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Montserrat" w:cs="Montserrat" w:eastAsia="Montserrat" w:hAnsi="Montserrat"/>
          <w:b w:val="1"/>
          <w:sz w:val="28"/>
          <w:szCs w:val="28"/>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Montserrat" w:cs="Montserrat" w:eastAsia="Montserrat" w:hAnsi="Montserrat"/>
        </w:rPr>
      </w:pPr>
      <w:r w:rsidDel="00000000" w:rsidR="00000000" w:rsidRPr="00000000">
        <w:rPr>
          <w:rFonts w:ascii="Montserrat" w:cs="Montserrat" w:eastAsia="Montserrat" w:hAnsi="Montserrat"/>
          <w:b w:val="1"/>
          <w:sz w:val="28"/>
          <w:szCs w:val="28"/>
          <w:rtl w:val="0"/>
        </w:rPr>
        <w:t xml:space="preserve">Mejores análisis crediticios reducirían el Índice de Morosidad en México: uFlow</w:t>
      </w: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3">
      <w:pPr>
        <w:numPr>
          <w:ilvl w:val="0"/>
          <w:numId w:val="1"/>
        </w:numPr>
        <w:spacing w:after="0" w:afterAutospacing="0" w:lineRule="auto"/>
        <w:ind w:left="720" w:hanging="360"/>
        <w:rPr>
          <w:rFonts w:ascii="Montserrat" w:cs="Montserrat" w:eastAsia="Montserrat" w:hAnsi="Montserrat"/>
        </w:rPr>
      </w:pPr>
      <w:r w:rsidDel="00000000" w:rsidR="00000000" w:rsidRPr="00000000">
        <w:rPr>
          <w:rFonts w:ascii="Montserrat" w:cs="Montserrat" w:eastAsia="Montserrat" w:hAnsi="Montserrat"/>
          <w:i w:val="1"/>
          <w:rtl w:val="0"/>
        </w:rPr>
        <w:t xml:space="preserve">El Banco de México informó que al cierre de 2022, la morosidad de cartera del sector bancario presentó un Índice de 2.1% y de Morosidad Ajustado de 5.5%.</w:t>
      </w:r>
    </w:p>
    <w:p w:rsidR="00000000" w:rsidDel="00000000" w:rsidP="00000000" w:rsidRDefault="00000000" w:rsidRPr="00000000" w14:paraId="00000004">
      <w:pPr>
        <w:numPr>
          <w:ilvl w:val="0"/>
          <w:numId w:val="1"/>
        </w:numPr>
        <w:spacing w:after="240" w:lineRule="auto"/>
        <w:ind w:left="720" w:hanging="360"/>
        <w:rPr>
          <w:rFonts w:ascii="Montserrat" w:cs="Montserrat" w:eastAsia="Montserrat" w:hAnsi="Montserrat"/>
        </w:rPr>
      </w:pPr>
      <w:r w:rsidDel="00000000" w:rsidR="00000000" w:rsidRPr="00000000">
        <w:rPr>
          <w:rFonts w:ascii="Montserrat" w:cs="Montserrat" w:eastAsia="Montserrat" w:hAnsi="Montserrat"/>
          <w:i w:val="1"/>
          <w:rtl w:val="0"/>
        </w:rPr>
        <w:t xml:space="preserve">Se muestra un incremento en el Índice de Morosidad Ajustado, contra las cifras de 2021 (4.5%), 2020 (5.2%) y 2019 (4.6%), por lo que un mejor análisis previo al crédito ayudaría a disminuir la morosidad.</w:t>
      </w:r>
    </w:p>
    <w:p w:rsidR="00000000" w:rsidDel="00000000" w:rsidP="00000000" w:rsidRDefault="00000000" w:rsidRPr="00000000" w14:paraId="00000005">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6">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Ciudad de México, abril de 2023.-</w:t>
      </w:r>
      <w:r w:rsidDel="00000000" w:rsidR="00000000" w:rsidRPr="00000000">
        <w:rPr>
          <w:rFonts w:ascii="Montserrat" w:cs="Montserrat" w:eastAsia="Montserrat" w:hAnsi="Montserrat"/>
          <w:sz w:val="24"/>
          <w:szCs w:val="24"/>
          <w:rtl w:val="0"/>
        </w:rPr>
        <w:t xml:space="preserve"> Para las empresas que otorgan créditos, el que sus clientes cumplan sus obligaciones de pago permite que mantengan sus proyecciones anuales y de crecimiento, por lo que </w:t>
      </w:r>
      <w:r w:rsidDel="00000000" w:rsidR="00000000" w:rsidRPr="00000000">
        <w:rPr>
          <w:rFonts w:ascii="Montserrat" w:cs="Montserrat" w:eastAsia="Montserrat" w:hAnsi="Montserrat"/>
          <w:b w:val="1"/>
          <w:sz w:val="24"/>
          <w:szCs w:val="24"/>
          <w:rtl w:val="0"/>
        </w:rPr>
        <w:t xml:space="preserve">la morosidad se convierte en uno de los mayores obstáculos</w:t>
      </w:r>
      <w:r w:rsidDel="00000000" w:rsidR="00000000" w:rsidRPr="00000000">
        <w:rPr>
          <w:rFonts w:ascii="Montserrat" w:cs="Montserrat" w:eastAsia="Montserrat" w:hAnsi="Montserrat"/>
          <w:sz w:val="24"/>
          <w:szCs w:val="24"/>
          <w:rtl w:val="0"/>
        </w:rPr>
        <w:t xml:space="preserve">, sin embargo, esto puede disminuir drásticamente si se realiza un mejor análisis crediticio a sus potenciales deudores.</w:t>
      </w:r>
    </w:p>
    <w:p w:rsidR="00000000" w:rsidDel="00000000" w:rsidP="00000000" w:rsidRDefault="00000000" w:rsidRPr="00000000" w14:paraId="00000007">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Hacer un análisis certero de acuerdo con los parámetros de mayor interés de cada empresa permite minimizar el riesgo de morosidad y con ello se reducirían los índices dados a conocer por el </w:t>
      </w:r>
      <w:r w:rsidDel="00000000" w:rsidR="00000000" w:rsidRPr="00000000">
        <w:rPr>
          <w:rFonts w:ascii="Montserrat" w:cs="Montserrat" w:eastAsia="Montserrat" w:hAnsi="Montserrat"/>
          <w:b w:val="1"/>
          <w:sz w:val="24"/>
          <w:szCs w:val="24"/>
          <w:rtl w:val="0"/>
        </w:rPr>
        <w:t xml:space="preserve">Banco de México, la Comisión Nacional Bancaria y de Valores, y la Secretaría de Hacienda y Crédito Público</w:t>
      </w: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08">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De acuerdo con cifras oficiales, la morosidad de la cartera del sector bancario al cierre de 2022, refleja un</w:t>
      </w:r>
      <w:r w:rsidDel="00000000" w:rsidR="00000000" w:rsidRPr="00000000">
        <w:rPr>
          <w:rFonts w:ascii="Montserrat" w:cs="Montserrat" w:eastAsia="Montserrat" w:hAnsi="Montserrat"/>
          <w:b w:val="1"/>
          <w:sz w:val="24"/>
          <w:szCs w:val="24"/>
          <w:rtl w:val="0"/>
        </w:rPr>
        <w:t xml:space="preserve"> Índice de Morosidad y de Morosidad Ajustado</w:t>
      </w:r>
      <w:r w:rsidDel="00000000" w:rsidR="00000000" w:rsidRPr="00000000">
        <w:rPr>
          <w:rFonts w:ascii="Montserrat" w:cs="Montserrat" w:eastAsia="Montserrat" w:hAnsi="Montserrat"/>
          <w:sz w:val="24"/>
          <w:szCs w:val="24"/>
          <w:rtl w:val="0"/>
        </w:rPr>
        <w:t xml:space="preserve"> de 2.1% y de 5.5% (vs. 2.1% y 4.5% al 4T21; 2.6% y 5.2% al 4T20 y 2.2% y 4.6% al 4T19).</w:t>
      </w:r>
    </w:p>
    <w:p w:rsidR="00000000" w:rsidDel="00000000" w:rsidP="00000000" w:rsidRDefault="00000000" w:rsidRPr="00000000" w14:paraId="00000009">
      <w:pPr>
        <w:spacing w:after="240" w:before="240"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rtl w:val="0"/>
        </w:rPr>
        <w:t xml:space="preserve">Para reforzar los estándares, hacer una calificación objetiva y enfocada a las necesidades de las entidades financieras, fintechs, retails y bancos, existen servicios de tecnología que automatizan los procesos de evaluación crediticia. Tal es el caso de </w:t>
      </w:r>
      <w:r w:rsidDel="00000000" w:rsidR="00000000" w:rsidRPr="00000000">
        <w:rPr>
          <w:rFonts w:ascii="Montserrat" w:cs="Montserrat" w:eastAsia="Montserrat" w:hAnsi="Montserrat"/>
          <w:b w:val="1"/>
          <w:sz w:val="24"/>
          <w:szCs w:val="24"/>
          <w:rtl w:val="0"/>
        </w:rPr>
        <w:t xml:space="preserve">uFlow, que ofrece un motor de decisiones alojado en la nube, No-Code con un servicio de tecnología 100% web</w:t>
      </w:r>
      <w:r w:rsidDel="00000000" w:rsidR="00000000" w:rsidRPr="00000000">
        <w:rPr>
          <w:rFonts w:ascii="Montserrat" w:cs="Montserrat" w:eastAsia="Montserrat" w:hAnsi="Montserrat"/>
          <w:sz w:val="24"/>
          <w:szCs w:val="24"/>
          <w:rtl w:val="0"/>
        </w:rPr>
        <w:t xml:space="preserve">. Este tipo de soluciones </w:t>
      </w:r>
      <w:r w:rsidDel="00000000" w:rsidR="00000000" w:rsidRPr="00000000">
        <w:rPr>
          <w:rFonts w:ascii="Montserrat" w:cs="Montserrat" w:eastAsia="Montserrat" w:hAnsi="Montserrat"/>
          <w:sz w:val="24"/>
          <w:szCs w:val="24"/>
          <w:rtl w:val="0"/>
        </w:rPr>
        <w:t xml:space="preserve">agilizan y brindan la oportunidad de unificar los criterios de aprobación de crédito </w:t>
      </w:r>
      <w:r w:rsidDel="00000000" w:rsidR="00000000" w:rsidRPr="00000000">
        <w:rPr>
          <w:rFonts w:ascii="Montserrat" w:cs="Montserrat" w:eastAsia="Montserrat" w:hAnsi="Montserrat"/>
          <w:sz w:val="24"/>
          <w:szCs w:val="24"/>
          <w:highlight w:val="white"/>
          <w:rtl w:val="0"/>
        </w:rPr>
        <w:t xml:space="preserve">sin depender de un equipo de IT para hacer modificaciones en las políticas de otorgamiento de préstamos.</w:t>
      </w:r>
    </w:p>
    <w:p w:rsidR="00000000" w:rsidDel="00000000" w:rsidP="00000000" w:rsidRDefault="00000000" w:rsidRPr="00000000" w14:paraId="0000000A">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highlight w:val="white"/>
          <w:rtl w:val="0"/>
        </w:rPr>
        <w:t xml:space="preserve">Además, ante el pronóstico de que la cantidad de tarjetas de crédito activas en México aumentará continuamente entre 2022 y 2028 con un total de 1.8 millones de tarjetas (+5.1%, de acuerdo con Statista).  </w:t>
      </w:r>
      <w:r w:rsidDel="00000000" w:rsidR="00000000" w:rsidRPr="00000000">
        <w:rPr>
          <w:rFonts w:ascii="Montserrat" w:cs="Montserrat" w:eastAsia="Montserrat" w:hAnsi="Montserrat"/>
          <w:b w:val="1"/>
          <w:sz w:val="24"/>
          <w:szCs w:val="24"/>
          <w:highlight w:val="white"/>
          <w:rtl w:val="0"/>
        </w:rPr>
        <w:t xml:space="preserve">Santiago Etchegoyen, cofundador y Chief Technology Officer de uFlow</w:t>
      </w:r>
      <w:r w:rsidDel="00000000" w:rsidR="00000000" w:rsidRPr="00000000">
        <w:rPr>
          <w:rFonts w:ascii="Montserrat" w:cs="Montserrat" w:eastAsia="Montserrat" w:hAnsi="Montserrat"/>
          <w:b w:val="1"/>
          <w:sz w:val="24"/>
          <w:szCs w:val="24"/>
          <w:rtl w:val="0"/>
        </w:rPr>
        <w:t xml:space="preserve">,</w:t>
      </w:r>
      <w:r w:rsidDel="00000000" w:rsidR="00000000" w:rsidRPr="00000000">
        <w:rPr>
          <w:rFonts w:ascii="Montserrat" w:cs="Montserrat" w:eastAsia="Montserrat" w:hAnsi="Montserrat"/>
          <w:sz w:val="24"/>
          <w:szCs w:val="24"/>
          <w:rtl w:val="0"/>
        </w:rPr>
        <w:t xml:space="preserve"> recomienda que se utilice un s</w:t>
      </w:r>
      <w:r w:rsidDel="00000000" w:rsidR="00000000" w:rsidRPr="00000000">
        <w:rPr>
          <w:rFonts w:ascii="Montserrat" w:cs="Montserrat" w:eastAsia="Montserrat" w:hAnsi="Montserrat"/>
          <w:sz w:val="24"/>
          <w:szCs w:val="24"/>
          <w:rtl w:val="0"/>
        </w:rPr>
        <w:t xml:space="preserve">istema intuitivo, automatizado y simple, enfocado a organizaciones que están en la búsqueda de agilizar sus procesos de evaluación crediticia, y, de esa manera, acelerar el tiempo de respuesta a los potenciales candidatos, hacerles ofertas que cumplan con sus necesidades antes que otras compañías o empresas, y </w:t>
      </w:r>
      <w:r w:rsidDel="00000000" w:rsidR="00000000" w:rsidRPr="00000000">
        <w:rPr>
          <w:rFonts w:ascii="Montserrat" w:cs="Montserrat" w:eastAsia="Montserrat" w:hAnsi="Montserrat"/>
          <w:b w:val="1"/>
          <w:sz w:val="24"/>
          <w:szCs w:val="24"/>
          <w:rtl w:val="0"/>
        </w:rPr>
        <w:t xml:space="preserve">disminuir el Índice de Morosidad</w:t>
      </w: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0B">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highlight w:val="white"/>
          <w:rtl w:val="0"/>
        </w:rPr>
        <w:t xml:space="preserve">“Las empresas podrán tener acceso a una mejor toma de decisiones con base en los resultados e información procesada. Al tener un resultado basado en las </w:t>
      </w:r>
      <w:r w:rsidDel="00000000" w:rsidR="00000000" w:rsidRPr="00000000">
        <w:rPr>
          <w:rFonts w:ascii="Montserrat" w:cs="Montserrat" w:eastAsia="Montserrat" w:hAnsi="Montserrat"/>
          <w:b w:val="1"/>
          <w:sz w:val="24"/>
          <w:szCs w:val="24"/>
          <w:highlight w:val="white"/>
          <w:rtl w:val="0"/>
        </w:rPr>
        <w:t xml:space="preserve">reglas crediticias</w:t>
      </w:r>
      <w:r w:rsidDel="00000000" w:rsidR="00000000" w:rsidRPr="00000000">
        <w:rPr>
          <w:rFonts w:ascii="Montserrat" w:cs="Montserrat" w:eastAsia="Montserrat" w:hAnsi="Montserrat"/>
          <w:sz w:val="24"/>
          <w:szCs w:val="24"/>
          <w:highlight w:val="white"/>
          <w:rtl w:val="0"/>
        </w:rPr>
        <w:t xml:space="preserve"> determinadas por sus equipos de riesgos, disminuirán a los morosos y podrán llegar a sus </w:t>
      </w:r>
      <w:r w:rsidDel="00000000" w:rsidR="00000000" w:rsidRPr="00000000">
        <w:rPr>
          <w:rFonts w:ascii="Montserrat" w:cs="Montserrat" w:eastAsia="Montserrat" w:hAnsi="Montserrat"/>
          <w:b w:val="1"/>
          <w:sz w:val="24"/>
          <w:szCs w:val="24"/>
          <w:highlight w:val="white"/>
          <w:rtl w:val="0"/>
        </w:rPr>
        <w:t xml:space="preserve">metas financieras</w:t>
      </w:r>
      <w:r w:rsidDel="00000000" w:rsidR="00000000" w:rsidRPr="00000000">
        <w:rPr>
          <w:rFonts w:ascii="Montserrat" w:cs="Montserrat" w:eastAsia="Montserrat" w:hAnsi="Montserrat"/>
          <w:sz w:val="24"/>
          <w:szCs w:val="24"/>
          <w:highlight w:val="white"/>
          <w:rtl w:val="0"/>
        </w:rPr>
        <w:t xml:space="preserve"> y proyecciones a través de clientes que realmente puedan cumplir con los esquemas crediticios”</w:t>
      </w:r>
      <w:r w:rsidDel="00000000" w:rsidR="00000000" w:rsidRPr="00000000">
        <w:rPr>
          <w:rFonts w:ascii="Montserrat" w:cs="Montserrat" w:eastAsia="Montserrat" w:hAnsi="Montserrat"/>
          <w:sz w:val="24"/>
          <w:szCs w:val="24"/>
          <w:rtl w:val="0"/>
        </w:rPr>
        <w:t xml:space="preserve">, afirma Etchegoyen.</w:t>
      </w:r>
    </w:p>
    <w:p w:rsidR="00000000" w:rsidDel="00000000" w:rsidP="00000000" w:rsidRDefault="00000000" w:rsidRPr="00000000" w14:paraId="0000000C">
      <w:pPr>
        <w:spacing w:after="240" w:before="240"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Gracias a la tecnología de uFlow, basada en tecnología en la nube, reglas, machine learning y conectividad a múltiples fuentes de datos y filtros de seguridad, “la decisión de otorgar un crédito se ejerce de manera sencilla, eficiente y rápida, lo que beneficiaría a todo el sistema crediticio mexicano, y con ello se reducirían los </w:t>
      </w:r>
      <w:r w:rsidDel="00000000" w:rsidR="00000000" w:rsidRPr="00000000">
        <w:rPr>
          <w:rFonts w:ascii="Montserrat" w:cs="Montserrat" w:eastAsia="Montserrat" w:hAnsi="Montserrat"/>
          <w:b w:val="1"/>
          <w:sz w:val="24"/>
          <w:szCs w:val="24"/>
          <w:highlight w:val="white"/>
          <w:rtl w:val="0"/>
        </w:rPr>
        <w:t xml:space="preserve">Índices de Morosidad Anuales</w:t>
      </w:r>
      <w:r w:rsidDel="00000000" w:rsidR="00000000" w:rsidRPr="00000000">
        <w:rPr>
          <w:rFonts w:ascii="Montserrat" w:cs="Montserrat" w:eastAsia="Montserrat" w:hAnsi="Montserrat"/>
          <w:sz w:val="24"/>
          <w:szCs w:val="24"/>
          <w:highlight w:val="white"/>
          <w:rtl w:val="0"/>
        </w:rPr>
        <w:t xml:space="preserve">”, finalizó Etchegoyen.</w:t>
      </w:r>
    </w:p>
    <w:p w:rsidR="00000000" w:rsidDel="00000000" w:rsidP="00000000" w:rsidRDefault="00000000" w:rsidRPr="00000000" w14:paraId="0000000D">
      <w:pPr>
        <w:spacing w:after="240" w:before="240" w:lineRule="auto"/>
        <w:jc w:val="both"/>
        <w:rPr>
          <w:rFonts w:ascii="Montserrat" w:cs="Montserrat" w:eastAsia="Montserrat" w:hAnsi="Montserrat"/>
          <w:sz w:val="18"/>
          <w:szCs w:val="18"/>
          <w:highlight w:val="white"/>
        </w:rPr>
      </w:pPr>
      <w:r w:rsidDel="00000000" w:rsidR="00000000" w:rsidRPr="00000000">
        <w:rPr>
          <w:rtl w:val="0"/>
        </w:rPr>
      </w:r>
    </w:p>
    <w:p w:rsidR="00000000" w:rsidDel="00000000" w:rsidP="00000000" w:rsidRDefault="00000000" w:rsidRPr="00000000" w14:paraId="0000000E">
      <w:pPr>
        <w:shd w:fill="ffffff" w:val="clear"/>
        <w:jc w:val="both"/>
        <w:rPr>
          <w:rFonts w:ascii="Montserrat" w:cs="Montserrat" w:eastAsia="Montserrat" w:hAnsi="Montserrat"/>
          <w:color w:val="222222"/>
          <w:sz w:val="18"/>
          <w:szCs w:val="18"/>
        </w:rPr>
      </w:pPr>
      <w:r w:rsidDel="00000000" w:rsidR="00000000" w:rsidRPr="00000000">
        <w:rPr>
          <w:rFonts w:ascii="Montserrat" w:cs="Montserrat" w:eastAsia="Montserrat" w:hAnsi="Montserrat"/>
          <w:b w:val="1"/>
          <w:color w:val="222222"/>
          <w:sz w:val="18"/>
          <w:szCs w:val="18"/>
          <w:rtl w:val="0"/>
        </w:rPr>
        <w:t xml:space="preserve">Acerca de uFlow</w:t>
      </w:r>
      <w:r w:rsidDel="00000000" w:rsidR="00000000" w:rsidRPr="00000000">
        <w:rPr>
          <w:rtl w:val="0"/>
        </w:rPr>
      </w:r>
    </w:p>
    <w:p w:rsidR="00000000" w:rsidDel="00000000" w:rsidP="00000000" w:rsidRDefault="00000000" w:rsidRPr="00000000" w14:paraId="0000000F">
      <w:pPr>
        <w:shd w:fill="ffffff" w:val="clear"/>
        <w:spacing w:after="240" w:before="240" w:lineRule="auto"/>
        <w:jc w:val="both"/>
        <w:rPr>
          <w:rFonts w:ascii="Montserrat" w:cs="Montserrat" w:eastAsia="Montserrat" w:hAnsi="Montserrat"/>
          <w:color w:val="222222"/>
          <w:sz w:val="18"/>
          <w:szCs w:val="18"/>
        </w:rPr>
      </w:pPr>
      <w:r w:rsidDel="00000000" w:rsidR="00000000" w:rsidRPr="00000000">
        <w:rPr>
          <w:rFonts w:ascii="Montserrat" w:cs="Montserrat" w:eastAsia="Montserrat" w:hAnsi="Montserrat"/>
          <w:color w:val="222222"/>
          <w:sz w:val="18"/>
          <w:szCs w:val="18"/>
          <w:rtl w:val="0"/>
        </w:rPr>
        <w:t xml:space="preserve">El motor de decisiones de uFlow es un servicio de tecnología 100% web, cloud y NoCode - no requiere desarrollo o conocimientos sobre programación- que sirve para que las compañías financieras automaticen sus procesos de evaluación crediticia mediante técnicas avanzadas de inteligencia artificial y aprendizaje automático, de manera ágil y eficiente. La plataforma analiza grandes cantidades de datos en tiempo real y predice el riesgo crediticio de quienes solicitan productos financieros de manera automatizada, esto ayuda a las empresas a manejar grandes volúmenes de solicitudes de crédito de una forma optimizada y con un tiempo de respuesta promedio de un segundo.</w:t>
      </w:r>
    </w:p>
    <w:p w:rsidR="00000000" w:rsidDel="00000000" w:rsidP="00000000" w:rsidRDefault="00000000" w:rsidRPr="00000000" w14:paraId="00000010">
      <w:pPr>
        <w:shd w:fill="ffffff" w:val="clear"/>
        <w:spacing w:after="240" w:before="240" w:lineRule="auto"/>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color w:val="222222"/>
          <w:sz w:val="18"/>
          <w:szCs w:val="18"/>
          <w:rtl w:val="0"/>
        </w:rPr>
        <w:t xml:space="preserve">El servicio está destinado a Entidades Financieras, Bancos, Fintech, Retails, Startups, Cooperativas, Cajas, Empresas de Factoring, Plataformas de Crowdfunding, y cualquier organización que necesite automatizar sus procesos de evaluación crediticia sin depender del área de sistemas para su implementación, que además busque nuevas herramientas de innovación tecnológica para integrarse con proveedores de datos alternativos e implementar sus modelos de Inteligencia Artificial.</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rPr/>
    </w:pPr>
    <w:r w:rsidDel="00000000" w:rsidR="00000000" w:rsidRPr="00000000">
      <w:rPr/>
      <w:drawing>
        <wp:anchor allowOverlap="1" behindDoc="0" distB="19050" distT="19050" distL="19050" distR="19050" hidden="0" layoutInCell="1" locked="0" relativeHeight="0" simplePos="0">
          <wp:simplePos x="0" y="0"/>
          <wp:positionH relativeFrom="page">
            <wp:posOffset>914400</wp:posOffset>
          </wp:positionH>
          <wp:positionV relativeFrom="page">
            <wp:posOffset>457200</wp:posOffset>
          </wp:positionV>
          <wp:extent cx="1376363" cy="377965"/>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76363" cy="37796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